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33EA8" w14:textId="77777777" w:rsidR="00F27819" w:rsidRDefault="00F27819">
      <w:pPr>
        <w:rPr>
          <w:noProof/>
        </w:rPr>
      </w:pPr>
    </w:p>
    <w:p w14:paraId="31BF39BB" w14:textId="77777777" w:rsidR="00F6491F" w:rsidRPr="00F6491F" w:rsidRDefault="00F6491F" w:rsidP="00F6491F">
      <w:pPr>
        <w:spacing w:after="0" w:line="240" w:lineRule="auto"/>
        <w:textAlignment w:val="center"/>
        <w:rPr>
          <w:rFonts w:ascii="Roboto" w:eastAsia="Times New Roman" w:hAnsi="Roboto" w:cs="Times New Roman"/>
          <w:color w:val="454545"/>
          <w:sz w:val="21"/>
          <w:szCs w:val="21"/>
          <w:lang w:eastAsia="lt-LT"/>
        </w:rPr>
      </w:pPr>
      <w:r w:rsidRPr="00F6491F">
        <w:rPr>
          <w:rFonts w:ascii="Roboto" w:eastAsia="Times New Roman" w:hAnsi="Roboto" w:cs="Times New Roman"/>
          <w:noProof/>
          <w:color w:val="5D8F11"/>
          <w:sz w:val="21"/>
          <w:szCs w:val="21"/>
          <w:lang w:eastAsia="lt-LT"/>
        </w:rPr>
        <w:drawing>
          <wp:inline distT="0" distB="0" distL="0" distR="0" wp14:anchorId="3BF29B25" wp14:editId="6536A691">
            <wp:extent cx="3329940" cy="3329940"/>
            <wp:effectExtent l="0" t="0" r="3810" b="3810"/>
            <wp:docPr id="8" name="sigplus_53e7410f3718af0ee7f371d2429d5409_img000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53e7410f3718af0ee7f371d2429d5409_img0000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68E08" w14:textId="77777777" w:rsidR="00F6491F" w:rsidRPr="00F6491F" w:rsidRDefault="00F6491F" w:rsidP="00F6491F">
      <w:pPr>
        <w:shd w:val="clear" w:color="auto" w:fill="FFFFFF"/>
        <w:spacing w:after="360" w:line="240" w:lineRule="auto"/>
        <w:rPr>
          <w:rFonts w:ascii="Roboto" w:eastAsia="Times New Roman" w:hAnsi="Roboto" w:cs="Times New Roman"/>
          <w:color w:val="454545"/>
          <w:sz w:val="21"/>
          <w:szCs w:val="21"/>
          <w:lang w:eastAsia="lt-LT"/>
        </w:rPr>
      </w:pPr>
      <w:r w:rsidRPr="00F6491F">
        <w:rPr>
          <w:rFonts w:ascii="Roboto" w:eastAsia="Times New Roman" w:hAnsi="Roboto" w:cs="Times New Roman"/>
          <w:color w:val="454545"/>
          <w:sz w:val="21"/>
          <w:szCs w:val="21"/>
          <w:lang w:eastAsia="lt-LT"/>
        </w:rPr>
        <w:t xml:space="preserve">Bendrosios paskirties </w:t>
      </w:r>
      <w:proofErr w:type="spellStart"/>
      <w:r w:rsidRPr="00F6491F">
        <w:rPr>
          <w:rFonts w:ascii="Roboto" w:eastAsia="Times New Roman" w:hAnsi="Roboto" w:cs="Times New Roman"/>
          <w:color w:val="454545"/>
          <w:sz w:val="21"/>
          <w:szCs w:val="21"/>
          <w:lang w:eastAsia="lt-LT"/>
        </w:rPr>
        <w:t>alginatinė</w:t>
      </w:r>
      <w:proofErr w:type="spellEnd"/>
      <w:r w:rsidRPr="00F6491F">
        <w:rPr>
          <w:rFonts w:ascii="Roboto" w:eastAsia="Times New Roman" w:hAnsi="Roboto" w:cs="Times New Roman"/>
          <w:color w:val="454545"/>
          <w:sz w:val="21"/>
          <w:szCs w:val="21"/>
          <w:lang w:eastAsia="lt-LT"/>
        </w:rPr>
        <w:t xml:space="preserve"> masė. Užtikrina puikų atspaudų detalumą, pasižymi elastingumu ir atsparumu lūžimui. Atspaudas gali būti išliejamas per 24 valandas.</w:t>
      </w:r>
    </w:p>
    <w:p w14:paraId="4C538D3E" w14:textId="77777777" w:rsidR="00F6491F" w:rsidRPr="00F6491F" w:rsidRDefault="00F6491F" w:rsidP="00F6491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1095"/>
        <w:rPr>
          <w:rFonts w:ascii="Roboto" w:eastAsia="Times New Roman" w:hAnsi="Roboto" w:cs="Times New Roman"/>
          <w:color w:val="454545"/>
          <w:sz w:val="21"/>
          <w:szCs w:val="21"/>
          <w:lang w:eastAsia="lt-LT"/>
        </w:rPr>
      </w:pPr>
      <w:r w:rsidRPr="00F6491F">
        <w:rPr>
          <w:rFonts w:ascii="Roboto" w:eastAsia="Times New Roman" w:hAnsi="Roboto" w:cs="Times New Roman"/>
          <w:color w:val="454545"/>
          <w:sz w:val="21"/>
          <w:szCs w:val="21"/>
          <w:lang w:eastAsia="lt-LT"/>
        </w:rPr>
        <w:t>Ekonomiška</w:t>
      </w:r>
    </w:p>
    <w:p w14:paraId="3C5E502D" w14:textId="77777777" w:rsidR="00F6491F" w:rsidRPr="00F6491F" w:rsidRDefault="00F6491F" w:rsidP="00F6491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1095"/>
        <w:rPr>
          <w:rFonts w:ascii="Roboto" w:eastAsia="Times New Roman" w:hAnsi="Roboto" w:cs="Times New Roman"/>
          <w:color w:val="454545"/>
          <w:sz w:val="21"/>
          <w:szCs w:val="21"/>
          <w:lang w:eastAsia="lt-LT"/>
        </w:rPr>
      </w:pPr>
      <w:r w:rsidRPr="00F6491F">
        <w:rPr>
          <w:rFonts w:ascii="Roboto" w:eastAsia="Times New Roman" w:hAnsi="Roboto" w:cs="Times New Roman"/>
          <w:color w:val="454545"/>
          <w:sz w:val="21"/>
          <w:szCs w:val="21"/>
          <w:lang w:eastAsia="lt-LT"/>
        </w:rPr>
        <w:t>Tvirta konsistencija ir puikus standumas</w:t>
      </w:r>
    </w:p>
    <w:p w14:paraId="0936A139" w14:textId="77777777" w:rsidR="00F6491F" w:rsidRPr="00F6491F" w:rsidRDefault="00F6491F" w:rsidP="00F6491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1095"/>
        <w:rPr>
          <w:rFonts w:ascii="Roboto" w:eastAsia="Times New Roman" w:hAnsi="Roboto" w:cs="Times New Roman"/>
          <w:color w:val="454545"/>
          <w:sz w:val="21"/>
          <w:szCs w:val="21"/>
          <w:lang w:eastAsia="lt-LT"/>
        </w:rPr>
      </w:pPr>
      <w:r w:rsidRPr="00F6491F">
        <w:rPr>
          <w:rFonts w:ascii="Roboto" w:eastAsia="Times New Roman" w:hAnsi="Roboto" w:cs="Times New Roman"/>
          <w:color w:val="454545"/>
          <w:sz w:val="21"/>
          <w:szCs w:val="21"/>
          <w:lang w:eastAsia="lt-LT"/>
        </w:rPr>
        <w:t>Puikus suderinamumas su gipsu</w:t>
      </w:r>
    </w:p>
    <w:p w14:paraId="0FD3B724" w14:textId="77777777" w:rsidR="00F6491F" w:rsidRPr="00F6491F" w:rsidRDefault="00F6491F" w:rsidP="00F6491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1095"/>
        <w:rPr>
          <w:rFonts w:ascii="Roboto" w:eastAsia="Times New Roman" w:hAnsi="Roboto" w:cs="Times New Roman"/>
          <w:color w:val="454545"/>
          <w:sz w:val="21"/>
          <w:szCs w:val="21"/>
          <w:lang w:eastAsia="lt-LT"/>
        </w:rPr>
      </w:pPr>
      <w:r w:rsidRPr="00F6491F">
        <w:rPr>
          <w:rFonts w:ascii="Roboto" w:eastAsia="Times New Roman" w:hAnsi="Roboto" w:cs="Times New Roman"/>
          <w:color w:val="454545"/>
          <w:sz w:val="21"/>
          <w:szCs w:val="21"/>
          <w:lang w:eastAsia="lt-LT"/>
        </w:rPr>
        <w:t>Tinkama ortodontiniam taikymui</w:t>
      </w:r>
    </w:p>
    <w:p w14:paraId="482592BB" w14:textId="77777777" w:rsidR="00F6491F" w:rsidRPr="00F6491F" w:rsidRDefault="00F6491F" w:rsidP="00F6491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1095"/>
        <w:rPr>
          <w:rFonts w:ascii="Roboto" w:eastAsia="Times New Roman" w:hAnsi="Roboto" w:cs="Times New Roman"/>
          <w:color w:val="454545"/>
          <w:sz w:val="21"/>
          <w:szCs w:val="21"/>
          <w:lang w:eastAsia="lt-LT"/>
        </w:rPr>
      </w:pPr>
      <w:r w:rsidRPr="00F6491F">
        <w:rPr>
          <w:rFonts w:ascii="Roboto" w:eastAsia="Times New Roman" w:hAnsi="Roboto" w:cs="Times New Roman"/>
          <w:color w:val="454545"/>
          <w:sz w:val="21"/>
          <w:szCs w:val="21"/>
          <w:lang w:eastAsia="lt-LT"/>
        </w:rPr>
        <w:t>Nedulka</w:t>
      </w:r>
    </w:p>
    <w:p w14:paraId="3F8F682D" w14:textId="278E0655" w:rsidR="00F27819" w:rsidRPr="00F27819" w:rsidRDefault="00F27819" w:rsidP="00F6491F">
      <w:pPr>
        <w:tabs>
          <w:tab w:val="left" w:pos="1524"/>
        </w:tabs>
      </w:pPr>
      <w:r>
        <w:tab/>
      </w:r>
    </w:p>
    <w:sectPr w:rsidR="00F27819" w:rsidRPr="00F27819" w:rsidSect="00F27819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87C77"/>
    <w:multiLevelType w:val="multilevel"/>
    <w:tmpl w:val="8B92D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3869A5"/>
    <w:multiLevelType w:val="multilevel"/>
    <w:tmpl w:val="470C0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0812995">
    <w:abstractNumId w:val="0"/>
  </w:num>
  <w:num w:numId="2" w16cid:durableId="685864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819"/>
    <w:rsid w:val="005F0CDA"/>
    <w:rsid w:val="00CF1432"/>
    <w:rsid w:val="00F27819"/>
    <w:rsid w:val="00F6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F2C30"/>
  <w15:chartTrackingRefBased/>
  <w15:docId w15:val="{C0F73B20-41AC-40D1-9E84-12DE2023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F649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F6491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6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baltmed.lt/images/produktai/heraeus/alligat/alligat_z1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Bartaseviciene</dc:creator>
  <cp:keywords/>
  <dc:description/>
  <cp:lastModifiedBy>Daiva Bartaseviciene</cp:lastModifiedBy>
  <cp:revision>2</cp:revision>
  <dcterms:created xsi:type="dcterms:W3CDTF">2022-04-27T13:14:00Z</dcterms:created>
  <dcterms:modified xsi:type="dcterms:W3CDTF">2022-04-27T13:14:00Z</dcterms:modified>
</cp:coreProperties>
</file>